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Long term English plan</w:t>
      </w:r>
    </w:p>
    <w:p>
      <w:pPr>
        <w:pStyle w:val="No Spacing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Year 1 and Year 2</w:t>
      </w:r>
    </w:p>
    <w:p>
      <w:pPr>
        <w:pStyle w:val="No Spacing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20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20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-20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21</w:t>
      </w:r>
    </w:p>
    <w:p>
      <w:pPr>
        <w:pStyle w:val="No Spacing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tbl>
      <w:tblPr>
        <w:tblW w:w="139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5"/>
        <w:gridCol w:w="2865"/>
        <w:gridCol w:w="2870"/>
        <w:gridCol w:w="3179"/>
        <w:gridCol w:w="3179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Autumn 1</w:t>
            </w:r>
          </w:p>
        </w:tc>
        <w:tc>
          <w:tcPr>
            <w:tcW w:type="dxa" w:w="6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Autumn 2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Topic</w:t>
            </w:r>
          </w:p>
        </w:tc>
        <w:tc>
          <w:tcPr>
            <w:tcW w:type="dxa" w:w="5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If you go down to the woods today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Castles and Kingdoms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Main text type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Descriptive writing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Narrative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Narrative 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alternative stories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Information text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Application/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Missing posters for Grateley Bear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Entertainment at the parent Show &amp; Share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Alternative tale to entertain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 inform about Darwin Castle (info leaflet)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Children in the woods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Parents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Parents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Visitors to the castle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 text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Animal Alphabet 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by Julia Donaldson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Goldilocks and Just the One Bear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Various Fairytale </w:t>
            </w:r>
          </w:p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Rapunzel, Cinderella </w:t>
            </w:r>
          </w:p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Focusing on  castles   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The Story of Castles by Leslie Sims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types of writing covered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Labels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Narrative (recount)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Letters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Description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Questions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Invitations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Poetry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Narrative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texts to include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This is the Bear by Sarah Hayes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Goldilocks and the three bears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Three Little Wolves and the Big Bad Pig</w:t>
            </w:r>
          </w:p>
        </w:tc>
        <w:tc>
          <w:tcPr>
            <w:tcW w:type="dxa" w:w="3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Information texts on the queens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Class reader</w:t>
            </w:r>
            <w:r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7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Bear Picture Books</w:t>
            </w:r>
          </w:p>
        </w:tc>
        <w:tc>
          <w:tcPr>
            <w:tcW w:type="dxa" w:w="6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Traditional fairy tales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Christmas stories</w:t>
            </w:r>
          </w:p>
        </w:tc>
      </w:tr>
    </w:tbl>
    <w:p>
      <w:pPr>
        <w:pStyle w:val="No Spacing"/>
        <w:widowControl w:val="0"/>
        <w:jc w:val="center"/>
        <w:rPr>
          <w:rFonts w:ascii="Comic Sans MS" w:cs="Comic Sans MS" w:hAnsi="Comic Sans MS" w:eastAsia="Comic Sans MS"/>
          <w:sz w:val="24"/>
          <w:szCs w:val="24"/>
          <w:u w:val="single"/>
        </w:rPr>
      </w:pPr>
    </w:p>
    <w:p>
      <w:pPr>
        <w:pStyle w:val="No Spacing"/>
        <w:rPr>
          <w:rFonts w:ascii="Comic Sans MS" w:cs="Comic Sans MS" w:hAnsi="Comic Sans MS" w:eastAsia="Comic Sans MS"/>
          <w:sz w:val="24"/>
          <w:szCs w:val="24"/>
        </w:rPr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5"/>
        <w:gridCol w:w="2868"/>
        <w:gridCol w:w="2871"/>
        <w:gridCol w:w="3176"/>
        <w:gridCol w:w="317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Spring 1</w:t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Spring 2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Topic</w:t>
            </w:r>
          </w:p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 Toy Story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rtl w:val="0"/>
              </w:rPr>
              <w:t>Meerkat mail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Main text type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Narrative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Explanations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Narrative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Information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Application/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Entertain during the Toy Museum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Explanation for purchasers of Robot Dog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Fictional recounts in character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Persuade people to look after the environment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Parents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Consumers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Library users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Next teacher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 text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Toys In Space by Mini Grey</w:t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Robot Dog by Mark Oliver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Meerkat Mail by Emily Gravett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 Forest by Marc Martin (environmental issues)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types of writing covered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Instructions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Captions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Labels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Interviews (questions)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Diary entries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Interviews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Blogs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No Spacing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Poetry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Letters</w:t>
            </w:r>
            <w:r>
              <w:rPr>
                <w:rFonts w:ascii="Comic Sans MS" w:cs="Comic Sans MS" w:hAnsi="Comic Sans MS" w:eastAsia="Comic Sans MS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texts to include</w:t>
            </w:r>
          </w:p>
        </w:tc>
        <w:tc>
          <w:tcPr>
            <w:tcW w:type="dxa" w:w="2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Video clips Toy Story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Extracts 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Until I Met Dudley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 examples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Newspaper reports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Polar Bear, Arctic Hare by Eileen Spinelli (poetry)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Dear Greenpeace  Simon James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Class reader</w:t>
            </w:r>
          </w:p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Paddington Bear stories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Clips of different children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s animations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Aladdin and the Enchanted Lamp by Phillip Pullman</w:t>
            </w:r>
          </w:p>
        </w:tc>
      </w:tr>
    </w:tbl>
    <w:p>
      <w:pPr>
        <w:pStyle w:val="No Spacing"/>
        <w:rPr>
          <w:rFonts w:ascii="Comic Sans MS" w:cs="Comic Sans MS" w:hAnsi="Comic Sans MS" w:eastAsia="Comic Sans MS"/>
          <w:sz w:val="24"/>
          <w:szCs w:val="24"/>
        </w:rPr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5"/>
        <w:gridCol w:w="2869"/>
        <w:gridCol w:w="2870"/>
        <w:gridCol w:w="3176"/>
        <w:gridCol w:w="317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Summer 1</w:t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Summer 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Topic</w:t>
            </w:r>
          </w:p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Planes Trains and automobile</w:t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The Great Outdoors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Main text type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Persuasive writing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Instructions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Poetry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3 weeks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Application/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Purpose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 entertain with stories about inventions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 inform about the story of flight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 inform about the growth of plants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To entertain and describe with poems of different types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Our Class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Parents (show and share)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Garden Centre visitors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Parents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 text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Audrey the Amazing Inventor by Rachel Valentine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</w:rPr>
            </w:pPr>
          </w:p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The Wright Brothers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 Flower by Robbie Kalman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Mabel</w:t>
            </w:r>
            <w:r>
              <w:rPr>
                <w:rFonts w:ascii="Comic Sans MS" w:hAnsi="Comic Sans MS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s Magical Garden by Paula Metcalf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types of writing covered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Instructions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Newspaper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Blogs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Labels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Captions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Recount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Letters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Narrative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Other texts to include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Angela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 Airplane by Robert Munsch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Internet resources re: flight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The Tiny Seed by Eric Carle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Seed in Need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Poems by Christina Rosetti</w:t>
            </w:r>
            <w:r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Class reader</w:t>
            </w:r>
          </w:p>
        </w:tc>
        <w:tc>
          <w:tcPr>
            <w:tcW w:type="dxa" w:w="5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Comic Sans MS" w:cs="Comic Sans MS" w:hAnsi="Comic Sans MS" w:eastAsia="Comic Sans MS"/>
                <w:sz w:val="24"/>
                <w:szCs w:val="24"/>
                <w:shd w:val="nil" w:color="auto" w:fill="auto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Most Magnificent Thing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Ashley Spires</w:t>
            </w:r>
          </w:p>
        </w:tc>
        <w:tc>
          <w:tcPr>
            <w:tcW w:type="dxa" w:w="63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omic Sans MS" w:hAnsi="Comic Sans MS"/>
                <w:sz w:val="24"/>
                <w:szCs w:val="24"/>
                <w:shd w:val="nil" w:color="auto" w:fill="auto"/>
                <w:rtl w:val="0"/>
                <w:lang w:val="en-US"/>
              </w:rPr>
              <w:t>The Worst Witch by Jilly Murphy</w:t>
            </w:r>
          </w:p>
        </w:tc>
      </w:tr>
    </w:tbl>
    <w:p>
      <w:pPr>
        <w:pStyle w:val="No Spacing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